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300" w:before="100" w:line="480" w:lineRule="auto"/>
        <w:ind w:left="620" w:hanging="32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Kharsany, Ayesha B M, and Quarraisha A Karim. “HIV Infection and AIDS in Sub-Saharan Africa: Current Status, Challenges and Opportunities.”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rtl w:val="0"/>
        </w:rPr>
        <w:t xml:space="preserve">The Open AIDS Journal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, Bentham Open, 8 Apr. 2016, www.ncbi.nlm.nih.gov/pmc/articles/PMC4893541/.</w:t>
      </w:r>
    </w:p>
    <w:p w:rsidR="00000000" w:rsidDel="00000000" w:rsidP="00000000" w:rsidRDefault="00000000" w:rsidRPr="00000000" w14:paraId="00000002">
      <w:pPr>
        <w:spacing w:after="300" w:before="100" w:line="480" w:lineRule="auto"/>
        <w:ind w:left="620" w:hanging="32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0" w:before="100" w:line="480" w:lineRule="auto"/>
        <w:ind w:left="620" w:hanging="32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Ramjee, Gita, and Brodie Daniels. “Women and HIV in Sub-Saharan Africa.”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rtl w:val="0"/>
        </w:rPr>
        <w:t xml:space="preserve">AIDS Research and Therapy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, BioMed Central, 13 Dec. 2013, www.ncbi.nlm.nih.gov/pmc/articles/PMC3874682/.</w:t>
      </w:r>
    </w:p>
    <w:p w:rsidR="00000000" w:rsidDel="00000000" w:rsidP="00000000" w:rsidRDefault="00000000" w:rsidRPr="00000000" w14:paraId="00000004">
      <w:pPr>
        <w:spacing w:after="300" w:before="100" w:line="480" w:lineRule="auto"/>
        <w:ind w:left="620" w:hanging="32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00" w:before="100" w:line="480" w:lineRule="auto"/>
        <w:ind w:left="620" w:hanging="32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“Understanding Culture and HIV/AIDS in Sub-Saharan Africa.”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rtl w:val="0"/>
        </w:rPr>
        <w:t xml:space="preserve">Taylor &amp; Francis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, www.tandfonline.com/doi/full/10.1080/17290376.2013.807071.</w:t>
      </w:r>
    </w:p>
    <w:p w:rsidR="00000000" w:rsidDel="00000000" w:rsidP="00000000" w:rsidRDefault="00000000" w:rsidRPr="00000000" w14:paraId="00000006">
      <w:pPr>
        <w:spacing w:line="480" w:lineRule="auto"/>
        <w:ind w:left="540" w:hanging="180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ind w:left="540" w:hanging="180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Hogan, Daniel R, et al. “National HIV Prevalence Estimates for Sub-Saharan Africa: Controlling Selection Bias with Heckman-Type Selection Models.”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rtl w:val="0"/>
        </w:rPr>
        <w:t xml:space="preserve">Sexually Transmitted Infections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, BMJ Publishing Group Ltd, 1 Dec. 2012, sti.bmj.com/content/88/Suppl_2/i17.</w:t>
      </w:r>
    </w:p>
    <w:p w:rsidR="00000000" w:rsidDel="00000000" w:rsidP="00000000" w:rsidRDefault="00000000" w:rsidRPr="00000000" w14:paraId="00000008">
      <w:pPr>
        <w:spacing w:line="480" w:lineRule="auto"/>
        <w:ind w:left="540" w:hanging="180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ind w:left="540" w:hanging="180"/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Vinter, Paul. “HIV/AIDS.”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sz w:val="24"/>
          <w:szCs w:val="24"/>
          <w:highlight w:val="white"/>
          <w:rtl w:val="0"/>
        </w:rPr>
        <w:t xml:space="preserve">SciDev.Net Sub-Saharan Africa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, www.scidev.net/sub-saharan-africa/health/hivaids/?q=&amp;sortorder=&amp;includeLoadMore=true&amp;countries=EB8150CD-492F-4FE5-AD857916BB7D35FA.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